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F5239" w14:textId="77777777" w:rsidR="008F2CA7" w:rsidRPr="00886EDE" w:rsidRDefault="008F2CA7" w:rsidP="008F2CA7">
      <w:pPr>
        <w:pStyle w:val="paragraph"/>
        <w:spacing w:before="0" w:beforeAutospacing="0" w:after="0" w:afterAutospacing="0"/>
        <w:jc w:val="center"/>
        <w:textAlignment w:val="baseline"/>
        <w:rPr>
          <w:rStyle w:val="eop"/>
        </w:rPr>
      </w:pPr>
      <w:r w:rsidRPr="00886EDE">
        <w:rPr>
          <w:rStyle w:val="normaltextrun"/>
          <w:b/>
          <w:bCs/>
        </w:rPr>
        <w:t>BEFORE THE GEORGIA PUBLIC SERVICE COMMISSION</w:t>
      </w:r>
      <w:r w:rsidRPr="00886EDE">
        <w:rPr>
          <w:rStyle w:val="eop"/>
        </w:rPr>
        <w:t> </w:t>
      </w:r>
    </w:p>
    <w:p w14:paraId="494E71D8" w14:textId="77777777" w:rsidR="000D0101" w:rsidRPr="00886EDE" w:rsidRDefault="000D0101" w:rsidP="008F2CA7">
      <w:pPr>
        <w:pStyle w:val="paragraph"/>
        <w:spacing w:before="0" w:beforeAutospacing="0" w:after="0" w:afterAutospacing="0"/>
        <w:jc w:val="center"/>
        <w:textAlignment w:val="baseline"/>
        <w:rPr>
          <w:rFonts w:ascii="Segoe UI" w:hAnsi="Segoe UI" w:cs="Segoe UI"/>
        </w:rPr>
      </w:pPr>
    </w:p>
    <w:p w14:paraId="780B9630" w14:textId="77777777" w:rsidR="008F2CA7" w:rsidRPr="00886EDE" w:rsidRDefault="008F2CA7" w:rsidP="008F2CA7">
      <w:pPr>
        <w:pStyle w:val="paragraph"/>
        <w:spacing w:before="0" w:beforeAutospacing="0" w:after="0" w:afterAutospacing="0"/>
        <w:jc w:val="center"/>
        <w:textAlignment w:val="baseline"/>
        <w:rPr>
          <w:rFonts w:ascii="Segoe UI" w:hAnsi="Segoe UI" w:cs="Segoe UI"/>
        </w:rPr>
      </w:pPr>
      <w:r w:rsidRPr="00886EDE">
        <w:rPr>
          <w:rStyle w:val="normaltextrun"/>
          <w:b/>
          <w:bCs/>
        </w:rPr>
        <w:t>GEORGIA POWER COMPANY</w:t>
      </w:r>
      <w:r w:rsidRPr="00886EDE">
        <w:rPr>
          <w:rStyle w:val="eop"/>
        </w:rPr>
        <w:t> </w:t>
      </w:r>
    </w:p>
    <w:p w14:paraId="6F8D956A" w14:textId="77777777" w:rsidR="008F2CA7" w:rsidRPr="00886EDE" w:rsidRDefault="008F2CA7" w:rsidP="008F2CA7">
      <w:pPr>
        <w:pStyle w:val="paragraph"/>
        <w:spacing w:before="0" w:beforeAutospacing="0" w:after="0" w:afterAutospacing="0"/>
        <w:jc w:val="center"/>
        <w:textAlignment w:val="baseline"/>
        <w:rPr>
          <w:rStyle w:val="eop"/>
        </w:rPr>
      </w:pPr>
      <w:r w:rsidRPr="00886EDE">
        <w:rPr>
          <w:rStyle w:val="normaltextrun"/>
          <w:b/>
          <w:bCs/>
        </w:rPr>
        <w:t>DOCKET NOS. 55378</w:t>
      </w:r>
      <w:r w:rsidRPr="00886EDE">
        <w:rPr>
          <w:rStyle w:val="eop"/>
        </w:rPr>
        <w:t> </w:t>
      </w:r>
    </w:p>
    <w:p w14:paraId="7E911001" w14:textId="77777777" w:rsidR="00603A97" w:rsidRPr="00886EDE" w:rsidRDefault="00603A97" w:rsidP="008F2CA7">
      <w:pPr>
        <w:pStyle w:val="paragraph"/>
        <w:spacing w:before="0" w:beforeAutospacing="0" w:after="0" w:afterAutospacing="0"/>
        <w:jc w:val="center"/>
        <w:textAlignment w:val="baseline"/>
        <w:rPr>
          <w:rFonts w:ascii="Segoe UI" w:hAnsi="Segoe UI" w:cs="Segoe UI"/>
        </w:rPr>
      </w:pPr>
    </w:p>
    <w:p w14:paraId="01D9A2DB" w14:textId="7EBD603A" w:rsidR="008F2CA7" w:rsidRPr="00886EDE" w:rsidRDefault="008F2CA7" w:rsidP="008F2CA7">
      <w:pPr>
        <w:pStyle w:val="paragraph"/>
        <w:spacing w:before="0" w:beforeAutospacing="0" w:after="0" w:afterAutospacing="0"/>
        <w:jc w:val="center"/>
        <w:textAlignment w:val="baseline"/>
        <w:rPr>
          <w:rFonts w:ascii="Segoe UI" w:hAnsi="Segoe UI" w:cs="Segoe UI"/>
        </w:rPr>
      </w:pPr>
      <w:r w:rsidRPr="00886EDE">
        <w:rPr>
          <w:rStyle w:val="eop"/>
        </w:rPr>
        <w:t> </w:t>
      </w:r>
      <w:r w:rsidRPr="00886EDE">
        <w:rPr>
          <w:rStyle w:val="normaltextrun"/>
          <w:b/>
          <w:bCs/>
        </w:rPr>
        <w:t>Data Request No. STF-PIA-15-</w:t>
      </w:r>
      <w:r w:rsidR="00B6065D" w:rsidRPr="00886EDE">
        <w:rPr>
          <w:rStyle w:val="normaltextrun"/>
          <w:b/>
          <w:bCs/>
        </w:rPr>
        <w:t>11</w:t>
      </w:r>
      <w:r w:rsidRPr="00886EDE">
        <w:rPr>
          <w:rStyle w:val="eop"/>
        </w:rPr>
        <w:t> </w:t>
      </w:r>
    </w:p>
    <w:p w14:paraId="15496C99" w14:textId="77777777" w:rsidR="008F2CA7" w:rsidRPr="00886EDE" w:rsidRDefault="008F2CA7" w:rsidP="008F2CA7">
      <w:pPr>
        <w:pStyle w:val="paragraph"/>
        <w:spacing w:before="0" w:beforeAutospacing="0" w:after="0" w:afterAutospacing="0"/>
        <w:jc w:val="center"/>
        <w:textAlignment w:val="baseline"/>
        <w:rPr>
          <w:rFonts w:ascii="Segoe UI" w:hAnsi="Segoe UI" w:cs="Segoe UI"/>
        </w:rPr>
      </w:pPr>
      <w:r w:rsidRPr="00886EDE">
        <w:rPr>
          <w:rStyle w:val="eop"/>
        </w:rPr>
        <w:t> </w:t>
      </w:r>
    </w:p>
    <w:p w14:paraId="3CD7F689" w14:textId="77777777" w:rsidR="008F2CA7" w:rsidRPr="00886EDE" w:rsidRDefault="008F2CA7" w:rsidP="008F2CA7">
      <w:pPr>
        <w:pStyle w:val="paragraph"/>
        <w:spacing w:before="0" w:beforeAutospacing="0" w:after="0" w:afterAutospacing="0"/>
        <w:jc w:val="center"/>
        <w:textAlignment w:val="baseline"/>
        <w:rPr>
          <w:rFonts w:ascii="Segoe UI" w:hAnsi="Segoe UI" w:cs="Segoe UI"/>
        </w:rPr>
      </w:pPr>
      <w:r w:rsidRPr="00886EDE">
        <w:rPr>
          <w:rStyle w:val="normaltextrun"/>
          <w:b/>
          <w:bCs/>
        </w:rPr>
        <w:t>BASIS FOR THE ASSERTION THAT THE </w:t>
      </w:r>
      <w:r w:rsidRPr="00886EDE">
        <w:rPr>
          <w:rStyle w:val="eop"/>
        </w:rPr>
        <w:t> </w:t>
      </w:r>
    </w:p>
    <w:p w14:paraId="4ACD0FCD" w14:textId="77777777" w:rsidR="00603A97" w:rsidRPr="00886EDE" w:rsidRDefault="008F2CA7" w:rsidP="00603A97">
      <w:pPr>
        <w:pStyle w:val="paragraph"/>
        <w:spacing w:before="0" w:beforeAutospacing="0" w:after="0" w:afterAutospacing="0"/>
        <w:jc w:val="center"/>
        <w:textAlignment w:val="baseline"/>
        <w:rPr>
          <w:rStyle w:val="normaltextrun"/>
          <w:b/>
          <w:bCs/>
        </w:rPr>
      </w:pPr>
      <w:r w:rsidRPr="00886EDE">
        <w:rPr>
          <w:rStyle w:val="normaltextrun"/>
          <w:b/>
          <w:bCs/>
        </w:rPr>
        <w:t>INFORMATION SUBMITTED IS A TRADE SECRET</w:t>
      </w:r>
    </w:p>
    <w:p w14:paraId="4419C527" w14:textId="1E1FF37F" w:rsidR="008F2CA7" w:rsidRPr="00AA107E" w:rsidRDefault="008F2CA7" w:rsidP="00603A97">
      <w:pPr>
        <w:pStyle w:val="paragraph"/>
        <w:spacing w:before="0" w:beforeAutospacing="0" w:after="0" w:afterAutospacing="0"/>
        <w:jc w:val="center"/>
        <w:textAlignment w:val="baseline"/>
        <w:rPr>
          <w:rFonts w:ascii="Segoe UI" w:hAnsi="Segoe UI" w:cs="Segoe UI"/>
          <w:sz w:val="22"/>
          <w:szCs w:val="22"/>
        </w:rPr>
      </w:pPr>
      <w:r w:rsidRPr="00AA107E">
        <w:rPr>
          <w:rStyle w:val="eop"/>
          <w:sz w:val="22"/>
          <w:szCs w:val="22"/>
        </w:rPr>
        <w:t> </w:t>
      </w:r>
    </w:p>
    <w:p w14:paraId="6BC667BE" w14:textId="1C2471C1" w:rsidR="007B57FD" w:rsidRPr="00CA47F0" w:rsidRDefault="008F2CA7" w:rsidP="00603A97">
      <w:pPr>
        <w:pStyle w:val="paragraph"/>
        <w:spacing w:before="0" w:beforeAutospacing="0" w:after="0" w:afterAutospacing="0"/>
        <w:ind w:firstLine="720"/>
        <w:jc w:val="both"/>
        <w:textAlignment w:val="baseline"/>
        <w:rPr>
          <w:spacing w:val="-3"/>
          <w:sz w:val="22"/>
          <w:szCs w:val="22"/>
        </w:rPr>
      </w:pPr>
      <w:r w:rsidRPr="00CA47F0">
        <w:rPr>
          <w:rStyle w:val="normaltextrun"/>
          <w:sz w:val="22"/>
          <w:szCs w:val="22"/>
        </w:rPr>
        <w:t>As part of Georgia Power Company’s 2023 Integrated Resource Plan Update filed in Docket No. 55378 (“2023 IRP Update”), Georgia Power Company (“Georgia Power” or the “Company”) submits to the Georgia Public Service Commission its response to STF-PIA-15-</w:t>
      </w:r>
      <w:r w:rsidR="00B6065D" w:rsidRPr="00CA47F0">
        <w:rPr>
          <w:rStyle w:val="normaltextrun"/>
          <w:sz w:val="22"/>
          <w:szCs w:val="22"/>
        </w:rPr>
        <w:t>11</w:t>
      </w:r>
      <w:r w:rsidRPr="00CA47F0">
        <w:rPr>
          <w:rStyle w:val="normaltextrun"/>
          <w:sz w:val="22"/>
          <w:szCs w:val="22"/>
        </w:rPr>
        <w:t xml:space="preserve"> (“Response”). In the Response, the Company has provided </w:t>
      </w:r>
      <w:r w:rsidR="007B57FD" w:rsidRPr="00603A97">
        <w:rPr>
          <w:rStyle w:val="normaltextrun"/>
          <w:sz w:val="22"/>
          <w:szCs w:val="22"/>
        </w:rPr>
        <w:t>information and data supporting the proposed projects, including sensitive terms and conditions contained within the Engineering, Procurement, and Construction (“EPC”) Agreements and the Battery and Equipment Supply Agreements (“BESA”), pricing information, resource operational capability data, and development timelines, as well as certain information regarding the Company’s proprietary planning processes, financial data, technology screening assumptions, generic technology and resource cost information, specific resource and technology cost information, economic analyses, including confidential details regarding current and future transmission projects (the “Information”). Certain portions of the Information are trade secrets of Georgia Power and Southern Company and their affiliates and is therefore protected from public disclosure under Commission Rule 515-3-1-.11.</w:t>
      </w:r>
    </w:p>
    <w:p w14:paraId="44099D74" w14:textId="5D095B3A" w:rsidR="00566A70" w:rsidRPr="00CA47F0" w:rsidRDefault="00566A70" w:rsidP="00603A97">
      <w:pPr>
        <w:pStyle w:val="paragraph"/>
        <w:spacing w:before="0" w:beforeAutospacing="0" w:after="0" w:afterAutospacing="0"/>
        <w:ind w:firstLine="720"/>
        <w:jc w:val="both"/>
        <w:textAlignment w:val="baseline"/>
        <w:rPr>
          <w:sz w:val="22"/>
        </w:rPr>
      </w:pPr>
      <w:r w:rsidRPr="00CA47F0">
        <w:rPr>
          <w:sz w:val="22"/>
        </w:rPr>
        <w:t>The trade secret portions of the Information derive economic value from not being generally known to, and not being readily ascertainable by proper means by other persons who can obtain economic value from their disclosure or use. Specifically, the trade secret portions of the Information contained herein include competitively sensitive pricing and operational capability data</w:t>
      </w:r>
      <w:r w:rsidR="00831168">
        <w:rPr>
          <w:sz w:val="22"/>
        </w:rPr>
        <w:t xml:space="preserve"> </w:t>
      </w:r>
      <w:r w:rsidRPr="00CA47F0">
        <w:rPr>
          <w:sz w:val="22"/>
        </w:rPr>
        <w:t xml:space="preserve">specific to the resources under contract and proposed to be developed. If the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Public dissemination of the Information would undermine Georgia Power’s ability to negotiate the best price and contract terms and could harm the Company’s ability to secure the best cost bids and resources for the benefit of customers. </w:t>
      </w:r>
    </w:p>
    <w:p w14:paraId="1BA49627" w14:textId="19AD4868" w:rsidR="00AB4A66" w:rsidRPr="00CA47F0" w:rsidRDefault="00566A70" w:rsidP="00603A97">
      <w:pPr>
        <w:ind w:firstLine="720"/>
        <w:jc w:val="both"/>
        <w:rPr>
          <w:rStyle w:val="normaltextrun"/>
          <w:sz w:val="22"/>
          <w:szCs w:val="22"/>
        </w:rPr>
      </w:pPr>
      <w:r w:rsidRPr="00CA47F0">
        <w:rPr>
          <w:sz w:val="22"/>
        </w:rPr>
        <w:t xml:space="preserve">The trade secret portions of the Information also contain competitively sensitive cost information related to available technology options, financial data used in the Company’s resource analyses, and other confidential details including data supporting resource economic evaluations. Public dissemination of the trade secret portions of the Information would allow Georgia Power’s competitors and suppliers to have access to such processes and strategies and thereby gain an unfair competitive advantage in the marketplace. Competitors would obtain an unfair advantage because they are not required to reveal similar information and can utilize such trade secret portions of the Information to manipulate pricing and timing of supply to the disadvantage of Georgia Power. Competitors would also unfairly benefit in having access and insight into the Company’s planning processes and methodologies. This competitive advantage for the Company’s suppliers and competitors would mean that Georgia Power will potentially pay higher prices to suppliers, ultimately harming Georgia Power and its customers.  </w:t>
      </w:r>
    </w:p>
    <w:p w14:paraId="14323D5F" w14:textId="05F13C95" w:rsidR="008F2CA7" w:rsidRPr="00C90CC1" w:rsidRDefault="008F2CA7" w:rsidP="00045937">
      <w:pPr>
        <w:pStyle w:val="paragraph"/>
        <w:spacing w:before="0" w:beforeAutospacing="0" w:after="0" w:afterAutospacing="0"/>
        <w:ind w:firstLine="720"/>
        <w:jc w:val="both"/>
        <w:textAlignment w:val="baseline"/>
        <w:rPr>
          <w:rStyle w:val="normaltextrun"/>
        </w:rPr>
      </w:pPr>
      <w:r w:rsidRPr="00CA47F0">
        <w:rPr>
          <w:rStyle w:val="normaltextrun"/>
          <w:sz w:val="22"/>
          <w:szCs w:val="22"/>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w:t>
      </w:r>
      <w:r w:rsidRPr="00AA107E">
        <w:rPr>
          <w:rStyle w:val="normaltextrun"/>
          <w:sz w:val="22"/>
          <w:szCs w:val="22"/>
        </w:rPr>
        <w:t>  </w:t>
      </w:r>
      <w:r w:rsidRPr="00C90CC1">
        <w:rPr>
          <w:rStyle w:val="normaltextrun"/>
        </w:rPr>
        <w:br w:type="page"/>
      </w:r>
    </w:p>
    <w:p w14:paraId="62AD7509" w14:textId="77777777" w:rsidR="00EA1742" w:rsidRDefault="00EA1742" w:rsidP="00EA1742">
      <w:pPr>
        <w:ind w:left="2160" w:hanging="2160"/>
        <w:rPr>
          <w:b/>
          <w:szCs w:val="24"/>
        </w:rPr>
      </w:pPr>
    </w:p>
    <w:p w14:paraId="69736EB5" w14:textId="77777777" w:rsidR="00796589" w:rsidRDefault="00796589" w:rsidP="00133116">
      <w:pPr>
        <w:ind w:left="2160" w:hanging="2160"/>
        <w:rPr>
          <w:b/>
          <w:bCs/>
        </w:rPr>
      </w:pPr>
      <w:r w:rsidRPr="0E323456">
        <w:rPr>
          <w:b/>
          <w:bCs/>
        </w:rPr>
        <w:t>STF-PIA-15-1</w:t>
      </w:r>
      <w:r>
        <w:rPr>
          <w:b/>
          <w:bCs/>
        </w:rPr>
        <w:t>1</w:t>
      </w:r>
    </w:p>
    <w:p w14:paraId="1CD6E3DC" w14:textId="77777777" w:rsidR="00796589" w:rsidRDefault="00796589" w:rsidP="00796589">
      <w:pPr>
        <w:ind w:left="2160" w:hanging="2160"/>
        <w:rPr>
          <w:b/>
          <w:bCs/>
        </w:rPr>
      </w:pPr>
    </w:p>
    <w:p w14:paraId="66692C2B" w14:textId="11998155" w:rsidR="00EA1742" w:rsidRPr="004A6C26" w:rsidRDefault="00EA1742" w:rsidP="00EA1742">
      <w:pPr>
        <w:spacing w:after="200"/>
        <w:rPr>
          <w:b/>
          <w:szCs w:val="24"/>
          <w:u w:val="single"/>
        </w:rPr>
      </w:pPr>
      <w:r w:rsidRPr="004A6C26">
        <w:rPr>
          <w:b/>
          <w:szCs w:val="24"/>
          <w:u w:val="single"/>
        </w:rPr>
        <w:t>Question:</w:t>
      </w:r>
    </w:p>
    <w:p w14:paraId="31F8D888" w14:textId="20F78574" w:rsidR="00EA1742" w:rsidRPr="00543549" w:rsidRDefault="00007519" w:rsidP="00FF0239">
      <w:pPr>
        <w:spacing w:line="276" w:lineRule="auto"/>
        <w:contextualSpacing/>
        <w:jc w:val="both"/>
        <w:rPr>
          <w:rFonts w:eastAsia="Calibri"/>
          <w:szCs w:val="24"/>
        </w:rPr>
      </w:pPr>
      <w:r w:rsidRPr="000B771F">
        <w:rPr>
          <w:rFonts w:eastAsia="Calibri"/>
          <w:szCs w:val="24"/>
        </w:rPr>
        <w:t xml:space="preserve">Please refer to Trade Secret Attachment C. Please explain why the Hammond BESS project is </w:t>
      </w:r>
      <w:r w:rsidR="00380068" w:rsidRPr="00380068">
        <w:rPr>
          <w:rFonts w:eastAsia="Calibri"/>
          <w:b/>
          <w:bCs/>
          <w:szCs w:val="24"/>
        </w:rPr>
        <w:t xml:space="preserve">REDACTED </w:t>
      </w:r>
      <w:proofErr w:type="spellStart"/>
      <w:r w:rsidR="00380068" w:rsidRPr="00380068">
        <w:rPr>
          <w:rFonts w:eastAsia="Calibri"/>
          <w:b/>
          <w:bCs/>
          <w:szCs w:val="24"/>
        </w:rPr>
        <w:t>REDACTED</w:t>
      </w:r>
      <w:proofErr w:type="spellEnd"/>
      <w:r w:rsidRPr="000B771F">
        <w:rPr>
          <w:rFonts w:eastAsia="Calibri"/>
          <w:szCs w:val="24"/>
        </w:rPr>
        <w:t xml:space="preserve"> on a $/kW basis than the other three proposed projects. </w:t>
      </w:r>
    </w:p>
    <w:p w14:paraId="7C29BE94" w14:textId="77777777" w:rsidR="005B280C" w:rsidRDefault="005B280C" w:rsidP="001F344E">
      <w:pPr>
        <w:spacing w:after="200"/>
        <w:rPr>
          <w:b/>
          <w:szCs w:val="24"/>
          <w:u w:val="single"/>
        </w:rPr>
      </w:pPr>
    </w:p>
    <w:p w14:paraId="6881352A" w14:textId="77777777" w:rsidR="005B280C" w:rsidRDefault="005B280C" w:rsidP="005B280C">
      <w:pPr>
        <w:spacing w:after="200"/>
        <w:rPr>
          <w:b/>
          <w:szCs w:val="24"/>
          <w:u w:val="single"/>
        </w:rPr>
      </w:pPr>
      <w:r w:rsidRPr="004A6C26">
        <w:rPr>
          <w:b/>
          <w:szCs w:val="24"/>
          <w:u w:val="single"/>
        </w:rPr>
        <w:t>Response:</w:t>
      </w:r>
    </w:p>
    <w:p w14:paraId="239DBA02" w14:textId="20A80930" w:rsidR="001452DA" w:rsidRPr="002B0AD9" w:rsidRDefault="00F72BA0" w:rsidP="00FF0239">
      <w:pPr>
        <w:spacing w:line="276" w:lineRule="auto"/>
        <w:contextualSpacing/>
        <w:jc w:val="both"/>
        <w:rPr>
          <w:rFonts w:eastAsia="Calibri"/>
        </w:rPr>
      </w:pPr>
      <w:r w:rsidRPr="002B0AD9">
        <w:rPr>
          <w:rFonts w:eastAsia="Calibri"/>
        </w:rPr>
        <w:t xml:space="preserve">The need for a new </w:t>
      </w:r>
      <w:r w:rsidR="003D2906" w:rsidRPr="002B0AD9">
        <w:rPr>
          <w:rFonts w:eastAsia="Calibri"/>
        </w:rPr>
        <w:t xml:space="preserve">230 kV </w:t>
      </w:r>
      <w:r w:rsidRPr="002B0AD9">
        <w:rPr>
          <w:rFonts w:eastAsia="Calibri"/>
        </w:rPr>
        <w:t xml:space="preserve">project level substation and </w:t>
      </w:r>
      <w:r w:rsidR="005F48F4" w:rsidRPr="002B0AD9">
        <w:rPr>
          <w:rFonts w:eastAsia="Calibri"/>
        </w:rPr>
        <w:t>associated generation tie-line</w:t>
      </w:r>
      <w:r w:rsidR="0FF71006" w:rsidRPr="002B0AD9">
        <w:rPr>
          <w:rFonts w:eastAsia="Calibri"/>
        </w:rPr>
        <w:t xml:space="preserve">, coupled with Hammond </w:t>
      </w:r>
      <w:r w:rsidR="00154103" w:rsidRPr="002B0AD9">
        <w:rPr>
          <w:rFonts w:eastAsia="Calibri"/>
        </w:rPr>
        <w:t>BESS being a smaller project,</w:t>
      </w:r>
      <w:r w:rsidR="005F48F4" w:rsidRPr="002B0AD9">
        <w:rPr>
          <w:rFonts w:eastAsia="Calibri"/>
        </w:rPr>
        <w:t xml:space="preserve"> results in the </w:t>
      </w:r>
      <w:r w:rsidR="00154103" w:rsidRPr="002B0AD9">
        <w:rPr>
          <w:rFonts w:eastAsia="Calibri"/>
        </w:rPr>
        <w:t>BESS</w:t>
      </w:r>
      <w:r w:rsidR="00C95469" w:rsidRPr="002B0AD9">
        <w:rPr>
          <w:rFonts w:eastAsia="Calibri"/>
        </w:rPr>
        <w:t xml:space="preserve"> being more expensive on a $/kW basis than the other three projects. </w:t>
      </w:r>
    </w:p>
    <w:sectPr w:rsidR="001452DA" w:rsidRPr="002B0AD9" w:rsidSect="00E048A2">
      <w:headerReference w:type="default" r:id="rId7"/>
      <w:footerReference w:type="default" r:id="rId8"/>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1EDEC" w14:textId="77777777" w:rsidR="007D29EE" w:rsidRDefault="007D29EE">
      <w:r>
        <w:separator/>
      </w:r>
    </w:p>
  </w:endnote>
  <w:endnote w:type="continuationSeparator" w:id="0">
    <w:p w14:paraId="56BA76ED" w14:textId="77777777" w:rsidR="007D29EE" w:rsidRDefault="007D29EE">
      <w:r>
        <w:continuationSeparator/>
      </w:r>
    </w:p>
  </w:endnote>
  <w:endnote w:type="continuationNotice" w:id="1">
    <w:p w14:paraId="78DB0C67" w14:textId="77777777" w:rsidR="007D29EE" w:rsidRDefault="007D2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82F81" w14:textId="63A80C38" w:rsidR="00F640D6" w:rsidRPr="000E31CE" w:rsidRDefault="00F640D6" w:rsidP="000E31CE">
    <w:pPr>
      <w:pStyle w:val="Footer"/>
    </w:pPr>
    <w:r w:rsidRPr="00BF0A96">
      <w:t xml:space="preserve">Contact: </w:t>
    </w:r>
    <w:r w:rsidR="009409CD" w:rsidRPr="00BF0A96">
      <w:t>Jeff Grubb/</w:t>
    </w:r>
    <w:r w:rsidR="003D660C" w:rsidRPr="00BF0A96">
      <w:t>Mike Bush</w:t>
    </w:r>
    <w:r w:rsidR="009409CD" w:rsidRPr="00BF0A96">
      <w:t>/</w:t>
    </w:r>
    <w:r w:rsidR="00BF0A96" w:rsidRPr="00BF0A96">
      <w:t>Steven Goedjen</w:t>
    </w:r>
    <w:r>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29D58" w14:textId="77777777" w:rsidR="007D29EE" w:rsidRDefault="007D29EE">
      <w:r>
        <w:separator/>
      </w:r>
    </w:p>
  </w:footnote>
  <w:footnote w:type="continuationSeparator" w:id="0">
    <w:p w14:paraId="41A44F48" w14:textId="77777777" w:rsidR="007D29EE" w:rsidRDefault="007D29EE">
      <w:r>
        <w:continuationSeparator/>
      </w:r>
    </w:p>
  </w:footnote>
  <w:footnote w:type="continuationNotice" w:id="1">
    <w:p w14:paraId="407DED38" w14:textId="77777777" w:rsidR="007D29EE" w:rsidRDefault="007D2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28D35" w14:textId="77777777" w:rsidR="0068555F" w:rsidRDefault="0068555F" w:rsidP="0068555F">
    <w:pPr>
      <w:tabs>
        <w:tab w:val="center" w:pos="4680"/>
      </w:tabs>
      <w:suppressAutoHyphens/>
      <w:ind w:left="720" w:hanging="720"/>
      <w:jc w:val="center"/>
      <w:rPr>
        <w:b/>
        <w:color w:val="000000"/>
      </w:rPr>
    </w:pPr>
    <w:r>
      <w:rPr>
        <w:b/>
      </w:rPr>
      <w:t xml:space="preserve">Docket No. </w:t>
    </w:r>
    <w:r>
      <w:rPr>
        <w:b/>
        <w:color w:val="000000"/>
      </w:rPr>
      <w:t>55378</w:t>
    </w:r>
    <w:r w:rsidRPr="00E30B99">
      <w:rPr>
        <w:b/>
        <w:color w:val="000000"/>
      </w:rPr>
      <w:t xml:space="preserve"> </w:t>
    </w:r>
  </w:p>
  <w:p w14:paraId="71B0207D" w14:textId="1A0695C4" w:rsidR="0068555F" w:rsidRDefault="0068555F" w:rsidP="0068555F">
    <w:pPr>
      <w:tabs>
        <w:tab w:val="center" w:pos="4680"/>
      </w:tabs>
      <w:suppressAutoHyphens/>
      <w:ind w:left="720" w:hanging="720"/>
      <w:jc w:val="center"/>
      <w:rPr>
        <w:b/>
        <w:color w:val="000000"/>
      </w:rPr>
    </w:pPr>
    <w:r>
      <w:rPr>
        <w:b/>
        <w:color w:val="000000"/>
      </w:rPr>
      <w:t xml:space="preserve">Georgia Power Company’s 2023 </w:t>
    </w:r>
    <w:r w:rsidR="001E6B1B">
      <w:rPr>
        <w:b/>
        <w:color w:val="000000"/>
      </w:rPr>
      <w:t>Integrated Resource Plan Update</w:t>
    </w:r>
  </w:p>
  <w:p w14:paraId="0CDB4D88" w14:textId="27C6F1C5" w:rsidR="0068555F" w:rsidRPr="00117939" w:rsidRDefault="0068555F" w:rsidP="0068555F">
    <w:pPr>
      <w:pStyle w:val="Header"/>
      <w:tabs>
        <w:tab w:val="center" w:pos="4680"/>
        <w:tab w:val="left" w:pos="6862"/>
      </w:tabs>
      <w:jc w:val="center"/>
      <w:rPr>
        <w:b/>
        <w:color w:val="000000"/>
      </w:rPr>
    </w:pPr>
    <w:r>
      <w:rPr>
        <w:b/>
        <w:color w:val="000000"/>
      </w:rPr>
      <w:t>STF-</w:t>
    </w:r>
    <w:r w:rsidR="00B905E0">
      <w:rPr>
        <w:b/>
        <w:color w:val="000000"/>
      </w:rPr>
      <w:t>PIA</w:t>
    </w:r>
    <w:r>
      <w:rPr>
        <w:b/>
        <w:color w:val="000000"/>
      </w:rPr>
      <w:t xml:space="preserve"> Data Request Set Number </w:t>
    </w:r>
    <w:r w:rsidR="00B905E0">
      <w:rPr>
        <w:b/>
        <w:color w:val="000000"/>
      </w:rPr>
      <w:t>15</w:t>
    </w:r>
  </w:p>
  <w:p w14:paraId="2BE6B894" w14:textId="2A238C7C" w:rsidR="00F640D6" w:rsidRPr="00380068" w:rsidRDefault="00380068" w:rsidP="001471DC">
    <w:pPr>
      <w:pStyle w:val="Header"/>
      <w:jc w:val="center"/>
      <w:rPr>
        <w:b/>
      </w:rPr>
    </w:pPr>
    <w:r w:rsidRPr="00380068">
      <w:rPr>
        <w:b/>
      </w:rPr>
      <w:t>PUBLIC DISCLOSURE</w:t>
    </w:r>
  </w:p>
  <w:p w14:paraId="4D43D81D" w14:textId="77777777" w:rsidR="00F640D6" w:rsidRPr="0051645B" w:rsidRDefault="00F640D6" w:rsidP="00F9581B">
    <w:pPr>
      <w:pStyle w:val="Header"/>
      <w:jc w:val="center"/>
    </w:pPr>
    <w:r>
      <w:rPr>
        <w:b/>
      </w:rPr>
      <w:t>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2"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7"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7"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7014687">
    <w:abstractNumId w:val="6"/>
  </w:num>
  <w:num w:numId="2" w16cid:durableId="453061920">
    <w:abstractNumId w:val="1"/>
  </w:num>
  <w:num w:numId="3" w16cid:durableId="591596606">
    <w:abstractNumId w:val="12"/>
  </w:num>
  <w:num w:numId="4" w16cid:durableId="1420758250">
    <w:abstractNumId w:val="16"/>
  </w:num>
  <w:num w:numId="5" w16cid:durableId="626738290">
    <w:abstractNumId w:val="17"/>
  </w:num>
  <w:num w:numId="6" w16cid:durableId="1870725449">
    <w:abstractNumId w:val="14"/>
  </w:num>
  <w:num w:numId="7" w16cid:durableId="1026369827">
    <w:abstractNumId w:val="11"/>
  </w:num>
  <w:num w:numId="8" w16cid:durableId="46806595">
    <w:abstractNumId w:val="9"/>
  </w:num>
  <w:num w:numId="9" w16cid:durableId="835146153">
    <w:abstractNumId w:val="0"/>
  </w:num>
  <w:num w:numId="10" w16cid:durableId="472260277">
    <w:abstractNumId w:val="13"/>
  </w:num>
  <w:num w:numId="11" w16cid:durableId="370233055">
    <w:abstractNumId w:val="5"/>
  </w:num>
  <w:num w:numId="12" w16cid:durableId="1484665005">
    <w:abstractNumId w:val="15"/>
  </w:num>
  <w:num w:numId="13" w16cid:durableId="898827891">
    <w:abstractNumId w:val="18"/>
  </w:num>
  <w:num w:numId="14" w16cid:durableId="1678338506">
    <w:abstractNumId w:val="7"/>
  </w:num>
  <w:num w:numId="15" w16cid:durableId="1322737456">
    <w:abstractNumId w:val="8"/>
  </w:num>
  <w:num w:numId="16" w16cid:durableId="646469677">
    <w:abstractNumId w:val="2"/>
  </w:num>
  <w:num w:numId="17" w16cid:durableId="1122764526">
    <w:abstractNumId w:val="4"/>
  </w:num>
  <w:num w:numId="18" w16cid:durableId="333798715">
    <w:abstractNumId w:val="10"/>
  </w:num>
  <w:num w:numId="19" w16cid:durableId="1698122896">
    <w:abstractNumId w:val="3"/>
  </w:num>
  <w:num w:numId="20" w16cid:durableId="327710193">
    <w:abstractNumId w:val="21"/>
  </w:num>
  <w:num w:numId="21" w16cid:durableId="1112021146">
    <w:abstractNumId w:val="19"/>
  </w:num>
  <w:num w:numId="22" w16cid:durableId="1042948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02181"/>
    <w:rsid w:val="00007519"/>
    <w:rsid w:val="00026C36"/>
    <w:rsid w:val="00027496"/>
    <w:rsid w:val="00034290"/>
    <w:rsid w:val="000367DE"/>
    <w:rsid w:val="00045937"/>
    <w:rsid w:val="0004712B"/>
    <w:rsid w:val="000512FF"/>
    <w:rsid w:val="00060CAA"/>
    <w:rsid w:val="000708EE"/>
    <w:rsid w:val="00074C59"/>
    <w:rsid w:val="0007780C"/>
    <w:rsid w:val="000813AD"/>
    <w:rsid w:val="00091E4C"/>
    <w:rsid w:val="0009250B"/>
    <w:rsid w:val="00095DFD"/>
    <w:rsid w:val="000A4957"/>
    <w:rsid w:val="000A49E6"/>
    <w:rsid w:val="000B771F"/>
    <w:rsid w:val="000C13E3"/>
    <w:rsid w:val="000C177F"/>
    <w:rsid w:val="000C3C42"/>
    <w:rsid w:val="000D0101"/>
    <w:rsid w:val="000D36BF"/>
    <w:rsid w:val="000D7BC5"/>
    <w:rsid w:val="000E1260"/>
    <w:rsid w:val="000E31CE"/>
    <w:rsid w:val="000E53EF"/>
    <w:rsid w:val="000E6C78"/>
    <w:rsid w:val="000F1944"/>
    <w:rsid w:val="000F40C3"/>
    <w:rsid w:val="000F6B8D"/>
    <w:rsid w:val="0010189A"/>
    <w:rsid w:val="00103BEF"/>
    <w:rsid w:val="00106852"/>
    <w:rsid w:val="001068BE"/>
    <w:rsid w:val="00107272"/>
    <w:rsid w:val="0010762C"/>
    <w:rsid w:val="00110A04"/>
    <w:rsid w:val="0011412F"/>
    <w:rsid w:val="001141B8"/>
    <w:rsid w:val="00114CC4"/>
    <w:rsid w:val="001160C4"/>
    <w:rsid w:val="00117939"/>
    <w:rsid w:val="0012211C"/>
    <w:rsid w:val="00133116"/>
    <w:rsid w:val="001351B3"/>
    <w:rsid w:val="001351C3"/>
    <w:rsid w:val="00142310"/>
    <w:rsid w:val="001452DA"/>
    <w:rsid w:val="001471DC"/>
    <w:rsid w:val="00154103"/>
    <w:rsid w:val="001565BF"/>
    <w:rsid w:val="001600C7"/>
    <w:rsid w:val="00160594"/>
    <w:rsid w:val="00163C6B"/>
    <w:rsid w:val="00165D82"/>
    <w:rsid w:val="0017555F"/>
    <w:rsid w:val="001805F0"/>
    <w:rsid w:val="0018130B"/>
    <w:rsid w:val="0019070E"/>
    <w:rsid w:val="00194373"/>
    <w:rsid w:val="001A24D3"/>
    <w:rsid w:val="001A2BF6"/>
    <w:rsid w:val="001A65A4"/>
    <w:rsid w:val="001B230C"/>
    <w:rsid w:val="001B43E1"/>
    <w:rsid w:val="001B5610"/>
    <w:rsid w:val="001C189E"/>
    <w:rsid w:val="001C3F8B"/>
    <w:rsid w:val="001D270B"/>
    <w:rsid w:val="001D280E"/>
    <w:rsid w:val="001D36F7"/>
    <w:rsid w:val="001E6B1B"/>
    <w:rsid w:val="001F344E"/>
    <w:rsid w:val="001F39D6"/>
    <w:rsid w:val="0020095D"/>
    <w:rsid w:val="00205491"/>
    <w:rsid w:val="002135C1"/>
    <w:rsid w:val="002139A6"/>
    <w:rsid w:val="002159DD"/>
    <w:rsid w:val="002162F9"/>
    <w:rsid w:val="0021769E"/>
    <w:rsid w:val="00220772"/>
    <w:rsid w:val="00224DE1"/>
    <w:rsid w:val="002272EB"/>
    <w:rsid w:val="0023349B"/>
    <w:rsid w:val="00235F21"/>
    <w:rsid w:val="0023681F"/>
    <w:rsid w:val="00236F55"/>
    <w:rsid w:val="0024768A"/>
    <w:rsid w:val="00251620"/>
    <w:rsid w:val="00255362"/>
    <w:rsid w:val="00261C80"/>
    <w:rsid w:val="002636E8"/>
    <w:rsid w:val="00263A9F"/>
    <w:rsid w:val="00274663"/>
    <w:rsid w:val="00275361"/>
    <w:rsid w:val="0028238F"/>
    <w:rsid w:val="00284E36"/>
    <w:rsid w:val="002860F3"/>
    <w:rsid w:val="00286821"/>
    <w:rsid w:val="0029273C"/>
    <w:rsid w:val="002962A5"/>
    <w:rsid w:val="002A4F59"/>
    <w:rsid w:val="002A73F6"/>
    <w:rsid w:val="002B0AD9"/>
    <w:rsid w:val="002B340F"/>
    <w:rsid w:val="002B3BE9"/>
    <w:rsid w:val="002C25C6"/>
    <w:rsid w:val="002C41DC"/>
    <w:rsid w:val="002C6CA8"/>
    <w:rsid w:val="002C737A"/>
    <w:rsid w:val="002D0581"/>
    <w:rsid w:val="002D150E"/>
    <w:rsid w:val="002D2040"/>
    <w:rsid w:val="002D3378"/>
    <w:rsid w:val="002D426D"/>
    <w:rsid w:val="002E7BF8"/>
    <w:rsid w:val="002F33FB"/>
    <w:rsid w:val="002F4C7E"/>
    <w:rsid w:val="003042B4"/>
    <w:rsid w:val="00304953"/>
    <w:rsid w:val="0030517C"/>
    <w:rsid w:val="00305548"/>
    <w:rsid w:val="00306FBB"/>
    <w:rsid w:val="00312D1E"/>
    <w:rsid w:val="00313FB3"/>
    <w:rsid w:val="00314323"/>
    <w:rsid w:val="00321E32"/>
    <w:rsid w:val="00323674"/>
    <w:rsid w:val="0032573E"/>
    <w:rsid w:val="003366FA"/>
    <w:rsid w:val="00342CB8"/>
    <w:rsid w:val="00344565"/>
    <w:rsid w:val="003468C8"/>
    <w:rsid w:val="0035252A"/>
    <w:rsid w:val="003614B1"/>
    <w:rsid w:val="00363234"/>
    <w:rsid w:val="003701B1"/>
    <w:rsid w:val="0037041E"/>
    <w:rsid w:val="00371A3A"/>
    <w:rsid w:val="003720DF"/>
    <w:rsid w:val="00377E97"/>
    <w:rsid w:val="00380068"/>
    <w:rsid w:val="00390A69"/>
    <w:rsid w:val="00390F28"/>
    <w:rsid w:val="00392BD7"/>
    <w:rsid w:val="003A10DC"/>
    <w:rsid w:val="003A1361"/>
    <w:rsid w:val="003A344F"/>
    <w:rsid w:val="003C201B"/>
    <w:rsid w:val="003C2BFC"/>
    <w:rsid w:val="003C2FFC"/>
    <w:rsid w:val="003D2906"/>
    <w:rsid w:val="003D3D0D"/>
    <w:rsid w:val="003D4DA4"/>
    <w:rsid w:val="003D5496"/>
    <w:rsid w:val="003D660C"/>
    <w:rsid w:val="003D69E7"/>
    <w:rsid w:val="003E7425"/>
    <w:rsid w:val="003F31DB"/>
    <w:rsid w:val="0040721B"/>
    <w:rsid w:val="004124B2"/>
    <w:rsid w:val="00416DC2"/>
    <w:rsid w:val="004203F7"/>
    <w:rsid w:val="00422221"/>
    <w:rsid w:val="004261E8"/>
    <w:rsid w:val="0043076D"/>
    <w:rsid w:val="00430B04"/>
    <w:rsid w:val="0044564B"/>
    <w:rsid w:val="00452E37"/>
    <w:rsid w:val="00460DA0"/>
    <w:rsid w:val="004633C0"/>
    <w:rsid w:val="0046382C"/>
    <w:rsid w:val="00463BA4"/>
    <w:rsid w:val="0046443C"/>
    <w:rsid w:val="00467A9B"/>
    <w:rsid w:val="004729C3"/>
    <w:rsid w:val="00475120"/>
    <w:rsid w:val="00476305"/>
    <w:rsid w:val="00484BD8"/>
    <w:rsid w:val="004975F9"/>
    <w:rsid w:val="004A1550"/>
    <w:rsid w:val="004A27B5"/>
    <w:rsid w:val="004A3FBB"/>
    <w:rsid w:val="004A47EB"/>
    <w:rsid w:val="004A7351"/>
    <w:rsid w:val="004A7A9E"/>
    <w:rsid w:val="004B19D0"/>
    <w:rsid w:val="004B4D8D"/>
    <w:rsid w:val="004C3CEC"/>
    <w:rsid w:val="004C7F86"/>
    <w:rsid w:val="004D1A00"/>
    <w:rsid w:val="004E3D92"/>
    <w:rsid w:val="004F10BE"/>
    <w:rsid w:val="004F6790"/>
    <w:rsid w:val="004F7364"/>
    <w:rsid w:val="005023CF"/>
    <w:rsid w:val="0051645B"/>
    <w:rsid w:val="00522346"/>
    <w:rsid w:val="00531B45"/>
    <w:rsid w:val="005324D6"/>
    <w:rsid w:val="005337FA"/>
    <w:rsid w:val="005357BA"/>
    <w:rsid w:val="00542DF5"/>
    <w:rsid w:val="005472C4"/>
    <w:rsid w:val="005478D5"/>
    <w:rsid w:val="00562D44"/>
    <w:rsid w:val="00565DCB"/>
    <w:rsid w:val="00566A70"/>
    <w:rsid w:val="00566CB0"/>
    <w:rsid w:val="005670F7"/>
    <w:rsid w:val="005718CB"/>
    <w:rsid w:val="00574586"/>
    <w:rsid w:val="00575628"/>
    <w:rsid w:val="0058300E"/>
    <w:rsid w:val="005851BD"/>
    <w:rsid w:val="005856CD"/>
    <w:rsid w:val="00590F7E"/>
    <w:rsid w:val="005A5B93"/>
    <w:rsid w:val="005B0A36"/>
    <w:rsid w:val="005B280C"/>
    <w:rsid w:val="005B2FC0"/>
    <w:rsid w:val="005B44ED"/>
    <w:rsid w:val="005C630E"/>
    <w:rsid w:val="005D227C"/>
    <w:rsid w:val="005D3242"/>
    <w:rsid w:val="005E07EC"/>
    <w:rsid w:val="005E108D"/>
    <w:rsid w:val="005E1A1C"/>
    <w:rsid w:val="005E503A"/>
    <w:rsid w:val="005F0323"/>
    <w:rsid w:val="005F48F4"/>
    <w:rsid w:val="005F4B9A"/>
    <w:rsid w:val="00602FBE"/>
    <w:rsid w:val="00603A97"/>
    <w:rsid w:val="00616942"/>
    <w:rsid w:val="00620CDF"/>
    <w:rsid w:val="006212AC"/>
    <w:rsid w:val="0062387D"/>
    <w:rsid w:val="00625658"/>
    <w:rsid w:val="00627C7D"/>
    <w:rsid w:val="00631CD0"/>
    <w:rsid w:val="00657C57"/>
    <w:rsid w:val="00660BF8"/>
    <w:rsid w:val="00661546"/>
    <w:rsid w:val="006666DE"/>
    <w:rsid w:val="00671168"/>
    <w:rsid w:val="00676000"/>
    <w:rsid w:val="006762BF"/>
    <w:rsid w:val="00677A51"/>
    <w:rsid w:val="00681E09"/>
    <w:rsid w:val="00682928"/>
    <w:rsid w:val="00683AEF"/>
    <w:rsid w:val="006850EC"/>
    <w:rsid w:val="0068555F"/>
    <w:rsid w:val="006869AD"/>
    <w:rsid w:val="00690AEE"/>
    <w:rsid w:val="0069472C"/>
    <w:rsid w:val="00694ED3"/>
    <w:rsid w:val="006954D8"/>
    <w:rsid w:val="006963D1"/>
    <w:rsid w:val="006A0AF7"/>
    <w:rsid w:val="006B2B8C"/>
    <w:rsid w:val="006B2D82"/>
    <w:rsid w:val="006B3258"/>
    <w:rsid w:val="006B57DC"/>
    <w:rsid w:val="006C3C3F"/>
    <w:rsid w:val="006C5EC6"/>
    <w:rsid w:val="006D0F6C"/>
    <w:rsid w:val="006D1803"/>
    <w:rsid w:val="006D5674"/>
    <w:rsid w:val="006D6466"/>
    <w:rsid w:val="006D68F3"/>
    <w:rsid w:val="006D6B0B"/>
    <w:rsid w:val="006E6780"/>
    <w:rsid w:val="006F1325"/>
    <w:rsid w:val="006F252E"/>
    <w:rsid w:val="00702812"/>
    <w:rsid w:val="007039DD"/>
    <w:rsid w:val="00705D6D"/>
    <w:rsid w:val="00712299"/>
    <w:rsid w:val="00712726"/>
    <w:rsid w:val="007212F7"/>
    <w:rsid w:val="00722216"/>
    <w:rsid w:val="00724841"/>
    <w:rsid w:val="007323E3"/>
    <w:rsid w:val="00737399"/>
    <w:rsid w:val="00746E34"/>
    <w:rsid w:val="00753494"/>
    <w:rsid w:val="00755BAD"/>
    <w:rsid w:val="00757573"/>
    <w:rsid w:val="00757588"/>
    <w:rsid w:val="00761047"/>
    <w:rsid w:val="0077286C"/>
    <w:rsid w:val="0077408E"/>
    <w:rsid w:val="007803CD"/>
    <w:rsid w:val="00780E0C"/>
    <w:rsid w:val="00783ADF"/>
    <w:rsid w:val="0078633B"/>
    <w:rsid w:val="00796589"/>
    <w:rsid w:val="007A53A2"/>
    <w:rsid w:val="007B0AE8"/>
    <w:rsid w:val="007B4007"/>
    <w:rsid w:val="007B57FD"/>
    <w:rsid w:val="007B5BD4"/>
    <w:rsid w:val="007C4BE6"/>
    <w:rsid w:val="007D1B62"/>
    <w:rsid w:val="007D29EE"/>
    <w:rsid w:val="007D58A8"/>
    <w:rsid w:val="007D672A"/>
    <w:rsid w:val="007E3B71"/>
    <w:rsid w:val="007F3915"/>
    <w:rsid w:val="007F5035"/>
    <w:rsid w:val="007F5584"/>
    <w:rsid w:val="00804765"/>
    <w:rsid w:val="00811BCA"/>
    <w:rsid w:val="00811D39"/>
    <w:rsid w:val="008172A8"/>
    <w:rsid w:val="008235ED"/>
    <w:rsid w:val="00826DAA"/>
    <w:rsid w:val="00827884"/>
    <w:rsid w:val="00827DED"/>
    <w:rsid w:val="00830A9C"/>
    <w:rsid w:val="00831168"/>
    <w:rsid w:val="008331D6"/>
    <w:rsid w:val="008335F4"/>
    <w:rsid w:val="00836A60"/>
    <w:rsid w:val="00841534"/>
    <w:rsid w:val="0084793B"/>
    <w:rsid w:val="00855D62"/>
    <w:rsid w:val="00863A52"/>
    <w:rsid w:val="0086712B"/>
    <w:rsid w:val="00871CB9"/>
    <w:rsid w:val="0087752D"/>
    <w:rsid w:val="00881D3E"/>
    <w:rsid w:val="00886EDE"/>
    <w:rsid w:val="00891216"/>
    <w:rsid w:val="00892467"/>
    <w:rsid w:val="00893AB5"/>
    <w:rsid w:val="008948E1"/>
    <w:rsid w:val="00896CBF"/>
    <w:rsid w:val="008977D0"/>
    <w:rsid w:val="00897A09"/>
    <w:rsid w:val="008A2E6C"/>
    <w:rsid w:val="008A344C"/>
    <w:rsid w:val="008A3CE1"/>
    <w:rsid w:val="008A7C37"/>
    <w:rsid w:val="008B223A"/>
    <w:rsid w:val="008B2D63"/>
    <w:rsid w:val="008B51B8"/>
    <w:rsid w:val="008B72C2"/>
    <w:rsid w:val="008C2A2A"/>
    <w:rsid w:val="008C4DBE"/>
    <w:rsid w:val="008D558F"/>
    <w:rsid w:val="008E0373"/>
    <w:rsid w:val="008E0570"/>
    <w:rsid w:val="008E082C"/>
    <w:rsid w:val="008E339B"/>
    <w:rsid w:val="008E43F6"/>
    <w:rsid w:val="008E4EB8"/>
    <w:rsid w:val="008E60B9"/>
    <w:rsid w:val="008E6394"/>
    <w:rsid w:val="008F28B7"/>
    <w:rsid w:val="008F2CA7"/>
    <w:rsid w:val="009029F1"/>
    <w:rsid w:val="009110C1"/>
    <w:rsid w:val="009114E6"/>
    <w:rsid w:val="0091353D"/>
    <w:rsid w:val="00916CEB"/>
    <w:rsid w:val="00916D90"/>
    <w:rsid w:val="00917545"/>
    <w:rsid w:val="009201E8"/>
    <w:rsid w:val="00931005"/>
    <w:rsid w:val="00934FE4"/>
    <w:rsid w:val="009409CD"/>
    <w:rsid w:val="009468C7"/>
    <w:rsid w:val="00954B4F"/>
    <w:rsid w:val="00955543"/>
    <w:rsid w:val="00956135"/>
    <w:rsid w:val="00960E76"/>
    <w:rsid w:val="009663FE"/>
    <w:rsid w:val="0097563F"/>
    <w:rsid w:val="00977205"/>
    <w:rsid w:val="009906A5"/>
    <w:rsid w:val="00990B21"/>
    <w:rsid w:val="0099158A"/>
    <w:rsid w:val="00993FF7"/>
    <w:rsid w:val="009A00EF"/>
    <w:rsid w:val="009A1633"/>
    <w:rsid w:val="009A28FD"/>
    <w:rsid w:val="009A3C2B"/>
    <w:rsid w:val="009B12B0"/>
    <w:rsid w:val="009B1854"/>
    <w:rsid w:val="009B5D49"/>
    <w:rsid w:val="009C0AC0"/>
    <w:rsid w:val="009C34AA"/>
    <w:rsid w:val="009C795E"/>
    <w:rsid w:val="009D2EC9"/>
    <w:rsid w:val="009D4F9D"/>
    <w:rsid w:val="009E26EF"/>
    <w:rsid w:val="009E3DF0"/>
    <w:rsid w:val="009E6989"/>
    <w:rsid w:val="009E7D93"/>
    <w:rsid w:val="009F0201"/>
    <w:rsid w:val="009F46FC"/>
    <w:rsid w:val="00A0411D"/>
    <w:rsid w:val="00A064CF"/>
    <w:rsid w:val="00A24F1D"/>
    <w:rsid w:val="00A3113C"/>
    <w:rsid w:val="00A33705"/>
    <w:rsid w:val="00A409D9"/>
    <w:rsid w:val="00A44C9C"/>
    <w:rsid w:val="00A50A23"/>
    <w:rsid w:val="00A57614"/>
    <w:rsid w:val="00A60731"/>
    <w:rsid w:val="00A6160F"/>
    <w:rsid w:val="00A66788"/>
    <w:rsid w:val="00A73F3B"/>
    <w:rsid w:val="00A807DC"/>
    <w:rsid w:val="00A80856"/>
    <w:rsid w:val="00A91015"/>
    <w:rsid w:val="00A9581B"/>
    <w:rsid w:val="00A95864"/>
    <w:rsid w:val="00AA107E"/>
    <w:rsid w:val="00AA3763"/>
    <w:rsid w:val="00AA445B"/>
    <w:rsid w:val="00AA4794"/>
    <w:rsid w:val="00AB2F68"/>
    <w:rsid w:val="00AB4A66"/>
    <w:rsid w:val="00AB6CF3"/>
    <w:rsid w:val="00AC6C9B"/>
    <w:rsid w:val="00AD0F00"/>
    <w:rsid w:val="00AD57D7"/>
    <w:rsid w:val="00AE1294"/>
    <w:rsid w:val="00AE1FD9"/>
    <w:rsid w:val="00AE625D"/>
    <w:rsid w:val="00AF58CB"/>
    <w:rsid w:val="00AF7F36"/>
    <w:rsid w:val="00B01876"/>
    <w:rsid w:val="00B0577F"/>
    <w:rsid w:val="00B13C55"/>
    <w:rsid w:val="00B15B39"/>
    <w:rsid w:val="00B16D20"/>
    <w:rsid w:val="00B3467C"/>
    <w:rsid w:val="00B3535A"/>
    <w:rsid w:val="00B36218"/>
    <w:rsid w:val="00B40600"/>
    <w:rsid w:val="00B45C46"/>
    <w:rsid w:val="00B512A5"/>
    <w:rsid w:val="00B5572F"/>
    <w:rsid w:val="00B56FD9"/>
    <w:rsid w:val="00B6065D"/>
    <w:rsid w:val="00B6364C"/>
    <w:rsid w:val="00B6460F"/>
    <w:rsid w:val="00B659E4"/>
    <w:rsid w:val="00B67513"/>
    <w:rsid w:val="00B707C9"/>
    <w:rsid w:val="00B85953"/>
    <w:rsid w:val="00B905E0"/>
    <w:rsid w:val="00B9090A"/>
    <w:rsid w:val="00B92BA3"/>
    <w:rsid w:val="00B9409F"/>
    <w:rsid w:val="00BA2DE3"/>
    <w:rsid w:val="00BA710C"/>
    <w:rsid w:val="00BB1ECE"/>
    <w:rsid w:val="00BC0AFF"/>
    <w:rsid w:val="00BC533A"/>
    <w:rsid w:val="00BC5966"/>
    <w:rsid w:val="00BD356B"/>
    <w:rsid w:val="00BD40E0"/>
    <w:rsid w:val="00BE0FDB"/>
    <w:rsid w:val="00BE1AF8"/>
    <w:rsid w:val="00BE3CD7"/>
    <w:rsid w:val="00BF0A96"/>
    <w:rsid w:val="00C052EC"/>
    <w:rsid w:val="00C0535F"/>
    <w:rsid w:val="00C16A12"/>
    <w:rsid w:val="00C3493A"/>
    <w:rsid w:val="00C439C8"/>
    <w:rsid w:val="00C479B4"/>
    <w:rsid w:val="00C51954"/>
    <w:rsid w:val="00C60790"/>
    <w:rsid w:val="00C61CC0"/>
    <w:rsid w:val="00C62767"/>
    <w:rsid w:val="00C6278F"/>
    <w:rsid w:val="00C637AA"/>
    <w:rsid w:val="00C65CFD"/>
    <w:rsid w:val="00C71E45"/>
    <w:rsid w:val="00C721D3"/>
    <w:rsid w:val="00C77C49"/>
    <w:rsid w:val="00C80B5F"/>
    <w:rsid w:val="00C82724"/>
    <w:rsid w:val="00C85C55"/>
    <w:rsid w:val="00C90CC1"/>
    <w:rsid w:val="00C91584"/>
    <w:rsid w:val="00C92F3B"/>
    <w:rsid w:val="00C95469"/>
    <w:rsid w:val="00C9680E"/>
    <w:rsid w:val="00CA44B3"/>
    <w:rsid w:val="00CA47F0"/>
    <w:rsid w:val="00CB4533"/>
    <w:rsid w:val="00CC2690"/>
    <w:rsid w:val="00CC475D"/>
    <w:rsid w:val="00CD1158"/>
    <w:rsid w:val="00CD1880"/>
    <w:rsid w:val="00CD53CC"/>
    <w:rsid w:val="00CE46DC"/>
    <w:rsid w:val="00CE5DE4"/>
    <w:rsid w:val="00CE778A"/>
    <w:rsid w:val="00CF11E4"/>
    <w:rsid w:val="00D025FB"/>
    <w:rsid w:val="00D07C6A"/>
    <w:rsid w:val="00D21429"/>
    <w:rsid w:val="00D34DC4"/>
    <w:rsid w:val="00D34DE4"/>
    <w:rsid w:val="00D366EC"/>
    <w:rsid w:val="00D410E4"/>
    <w:rsid w:val="00D438BE"/>
    <w:rsid w:val="00D47B9F"/>
    <w:rsid w:val="00D52588"/>
    <w:rsid w:val="00D534AB"/>
    <w:rsid w:val="00D62CD6"/>
    <w:rsid w:val="00D65F1C"/>
    <w:rsid w:val="00D75504"/>
    <w:rsid w:val="00D92A64"/>
    <w:rsid w:val="00DA21CA"/>
    <w:rsid w:val="00DA220B"/>
    <w:rsid w:val="00DA2231"/>
    <w:rsid w:val="00DB1CEF"/>
    <w:rsid w:val="00DB6552"/>
    <w:rsid w:val="00DC41C0"/>
    <w:rsid w:val="00DC6609"/>
    <w:rsid w:val="00DC6C45"/>
    <w:rsid w:val="00DD25EB"/>
    <w:rsid w:val="00DD38CD"/>
    <w:rsid w:val="00DE2D23"/>
    <w:rsid w:val="00DE43EC"/>
    <w:rsid w:val="00DE4F12"/>
    <w:rsid w:val="00DF017E"/>
    <w:rsid w:val="00DF7387"/>
    <w:rsid w:val="00E048A2"/>
    <w:rsid w:val="00E0693B"/>
    <w:rsid w:val="00E07946"/>
    <w:rsid w:val="00E10410"/>
    <w:rsid w:val="00E13C8F"/>
    <w:rsid w:val="00E23E53"/>
    <w:rsid w:val="00E25A0A"/>
    <w:rsid w:val="00E25D30"/>
    <w:rsid w:val="00E268FD"/>
    <w:rsid w:val="00E26957"/>
    <w:rsid w:val="00E30B99"/>
    <w:rsid w:val="00E31884"/>
    <w:rsid w:val="00E32301"/>
    <w:rsid w:val="00E35616"/>
    <w:rsid w:val="00E36043"/>
    <w:rsid w:val="00E362F8"/>
    <w:rsid w:val="00E37060"/>
    <w:rsid w:val="00E50957"/>
    <w:rsid w:val="00E51241"/>
    <w:rsid w:val="00E550A8"/>
    <w:rsid w:val="00E6088B"/>
    <w:rsid w:val="00E614AB"/>
    <w:rsid w:val="00E61D29"/>
    <w:rsid w:val="00E654CC"/>
    <w:rsid w:val="00E750E2"/>
    <w:rsid w:val="00E751C1"/>
    <w:rsid w:val="00E76767"/>
    <w:rsid w:val="00E82FF2"/>
    <w:rsid w:val="00E8533E"/>
    <w:rsid w:val="00E90059"/>
    <w:rsid w:val="00E92D48"/>
    <w:rsid w:val="00EA1742"/>
    <w:rsid w:val="00EA4FB5"/>
    <w:rsid w:val="00EA636B"/>
    <w:rsid w:val="00EA7DDA"/>
    <w:rsid w:val="00EB0337"/>
    <w:rsid w:val="00EB233F"/>
    <w:rsid w:val="00EB4C85"/>
    <w:rsid w:val="00EC1717"/>
    <w:rsid w:val="00EC5B5F"/>
    <w:rsid w:val="00EC7927"/>
    <w:rsid w:val="00ED7783"/>
    <w:rsid w:val="00ED7BD0"/>
    <w:rsid w:val="00EE6B6D"/>
    <w:rsid w:val="00EF13BA"/>
    <w:rsid w:val="00EF3CCB"/>
    <w:rsid w:val="00EF7163"/>
    <w:rsid w:val="00F01539"/>
    <w:rsid w:val="00F01E37"/>
    <w:rsid w:val="00F056D2"/>
    <w:rsid w:val="00F1006D"/>
    <w:rsid w:val="00F107D7"/>
    <w:rsid w:val="00F17C22"/>
    <w:rsid w:val="00F213C1"/>
    <w:rsid w:val="00F215A4"/>
    <w:rsid w:val="00F231F5"/>
    <w:rsid w:val="00F238AB"/>
    <w:rsid w:val="00F31DF3"/>
    <w:rsid w:val="00F32C39"/>
    <w:rsid w:val="00F4221C"/>
    <w:rsid w:val="00F424B8"/>
    <w:rsid w:val="00F425A9"/>
    <w:rsid w:val="00F513DD"/>
    <w:rsid w:val="00F519B0"/>
    <w:rsid w:val="00F51B34"/>
    <w:rsid w:val="00F51B8B"/>
    <w:rsid w:val="00F52FBE"/>
    <w:rsid w:val="00F5567B"/>
    <w:rsid w:val="00F603AC"/>
    <w:rsid w:val="00F640D6"/>
    <w:rsid w:val="00F7192C"/>
    <w:rsid w:val="00F72BA0"/>
    <w:rsid w:val="00F80D89"/>
    <w:rsid w:val="00F8137A"/>
    <w:rsid w:val="00F82880"/>
    <w:rsid w:val="00F87FEB"/>
    <w:rsid w:val="00F918C1"/>
    <w:rsid w:val="00F9581B"/>
    <w:rsid w:val="00FC1FD3"/>
    <w:rsid w:val="00FC3C5D"/>
    <w:rsid w:val="00FD0BE3"/>
    <w:rsid w:val="00FD119C"/>
    <w:rsid w:val="00FD748D"/>
    <w:rsid w:val="00FE4EB4"/>
    <w:rsid w:val="00FE74BB"/>
    <w:rsid w:val="00FE78D0"/>
    <w:rsid w:val="00FF0239"/>
    <w:rsid w:val="00FF125D"/>
    <w:rsid w:val="0FF71006"/>
    <w:rsid w:val="19AD1A78"/>
    <w:rsid w:val="25D17D07"/>
    <w:rsid w:val="2601B6D7"/>
    <w:rsid w:val="26C81872"/>
    <w:rsid w:val="32FF347E"/>
    <w:rsid w:val="3403F38F"/>
    <w:rsid w:val="45A69ED3"/>
    <w:rsid w:val="58E92F02"/>
    <w:rsid w:val="5F333ADA"/>
    <w:rsid w:val="6B32309A"/>
    <w:rsid w:val="6F8E240D"/>
    <w:rsid w:val="77C9BF06"/>
    <w:rsid w:val="7AF2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8DB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paragraph" w:styleId="Revision">
    <w:name w:val="Revision"/>
    <w:hidden/>
    <w:uiPriority w:val="99"/>
    <w:semiHidden/>
    <w:rsid w:val="00AB2F68"/>
    <w:rPr>
      <w:sz w:val="24"/>
    </w:rPr>
  </w:style>
  <w:style w:type="paragraph" w:customStyle="1" w:styleId="paragraph">
    <w:name w:val="paragraph"/>
    <w:basedOn w:val="Normal"/>
    <w:rsid w:val="00625658"/>
    <w:pPr>
      <w:spacing w:before="100" w:beforeAutospacing="1" w:after="100" w:afterAutospacing="1"/>
    </w:pPr>
    <w:rPr>
      <w:szCs w:val="24"/>
    </w:rPr>
  </w:style>
  <w:style w:type="character" w:customStyle="1" w:styleId="eop">
    <w:name w:val="eop"/>
    <w:basedOn w:val="DefaultParagraphFont"/>
    <w:rsid w:val="00625658"/>
  </w:style>
  <w:style w:type="character" w:customStyle="1" w:styleId="normaltextrun">
    <w:name w:val="normaltextrun"/>
    <w:basedOn w:val="DefaultParagraphFont"/>
    <w:rsid w:val="00625658"/>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241211718">
      <w:bodyDiv w:val="1"/>
      <w:marLeft w:val="0"/>
      <w:marRight w:val="0"/>
      <w:marTop w:val="0"/>
      <w:marBottom w:val="0"/>
      <w:divBdr>
        <w:top w:val="none" w:sz="0" w:space="0" w:color="auto"/>
        <w:left w:val="none" w:sz="0" w:space="0" w:color="auto"/>
        <w:bottom w:val="none" w:sz="0" w:space="0" w:color="auto"/>
        <w:right w:val="none" w:sz="0" w:space="0" w:color="auto"/>
      </w:divBdr>
      <w:divsChild>
        <w:div w:id="42216007">
          <w:marLeft w:val="0"/>
          <w:marRight w:val="0"/>
          <w:marTop w:val="0"/>
          <w:marBottom w:val="0"/>
          <w:divBdr>
            <w:top w:val="none" w:sz="0" w:space="0" w:color="auto"/>
            <w:left w:val="none" w:sz="0" w:space="0" w:color="auto"/>
            <w:bottom w:val="none" w:sz="0" w:space="0" w:color="auto"/>
            <w:right w:val="none" w:sz="0" w:space="0" w:color="auto"/>
          </w:divBdr>
        </w:div>
        <w:div w:id="120853315">
          <w:marLeft w:val="0"/>
          <w:marRight w:val="0"/>
          <w:marTop w:val="0"/>
          <w:marBottom w:val="0"/>
          <w:divBdr>
            <w:top w:val="none" w:sz="0" w:space="0" w:color="auto"/>
            <w:left w:val="none" w:sz="0" w:space="0" w:color="auto"/>
            <w:bottom w:val="none" w:sz="0" w:space="0" w:color="auto"/>
            <w:right w:val="none" w:sz="0" w:space="0" w:color="auto"/>
          </w:divBdr>
        </w:div>
        <w:div w:id="141697083">
          <w:marLeft w:val="0"/>
          <w:marRight w:val="0"/>
          <w:marTop w:val="0"/>
          <w:marBottom w:val="0"/>
          <w:divBdr>
            <w:top w:val="none" w:sz="0" w:space="0" w:color="auto"/>
            <w:left w:val="none" w:sz="0" w:space="0" w:color="auto"/>
            <w:bottom w:val="none" w:sz="0" w:space="0" w:color="auto"/>
            <w:right w:val="none" w:sz="0" w:space="0" w:color="auto"/>
          </w:divBdr>
        </w:div>
        <w:div w:id="232743796">
          <w:marLeft w:val="0"/>
          <w:marRight w:val="0"/>
          <w:marTop w:val="0"/>
          <w:marBottom w:val="0"/>
          <w:divBdr>
            <w:top w:val="none" w:sz="0" w:space="0" w:color="auto"/>
            <w:left w:val="none" w:sz="0" w:space="0" w:color="auto"/>
            <w:bottom w:val="none" w:sz="0" w:space="0" w:color="auto"/>
            <w:right w:val="none" w:sz="0" w:space="0" w:color="auto"/>
          </w:divBdr>
        </w:div>
        <w:div w:id="270938752">
          <w:marLeft w:val="0"/>
          <w:marRight w:val="0"/>
          <w:marTop w:val="0"/>
          <w:marBottom w:val="0"/>
          <w:divBdr>
            <w:top w:val="none" w:sz="0" w:space="0" w:color="auto"/>
            <w:left w:val="none" w:sz="0" w:space="0" w:color="auto"/>
            <w:bottom w:val="none" w:sz="0" w:space="0" w:color="auto"/>
            <w:right w:val="none" w:sz="0" w:space="0" w:color="auto"/>
          </w:divBdr>
        </w:div>
        <w:div w:id="283926570">
          <w:marLeft w:val="0"/>
          <w:marRight w:val="0"/>
          <w:marTop w:val="0"/>
          <w:marBottom w:val="0"/>
          <w:divBdr>
            <w:top w:val="none" w:sz="0" w:space="0" w:color="auto"/>
            <w:left w:val="none" w:sz="0" w:space="0" w:color="auto"/>
            <w:bottom w:val="none" w:sz="0" w:space="0" w:color="auto"/>
            <w:right w:val="none" w:sz="0" w:space="0" w:color="auto"/>
          </w:divBdr>
        </w:div>
        <w:div w:id="976031474">
          <w:marLeft w:val="0"/>
          <w:marRight w:val="0"/>
          <w:marTop w:val="0"/>
          <w:marBottom w:val="0"/>
          <w:divBdr>
            <w:top w:val="none" w:sz="0" w:space="0" w:color="auto"/>
            <w:left w:val="none" w:sz="0" w:space="0" w:color="auto"/>
            <w:bottom w:val="none" w:sz="0" w:space="0" w:color="auto"/>
            <w:right w:val="none" w:sz="0" w:space="0" w:color="auto"/>
          </w:divBdr>
        </w:div>
        <w:div w:id="1096293970">
          <w:marLeft w:val="0"/>
          <w:marRight w:val="0"/>
          <w:marTop w:val="0"/>
          <w:marBottom w:val="0"/>
          <w:divBdr>
            <w:top w:val="none" w:sz="0" w:space="0" w:color="auto"/>
            <w:left w:val="none" w:sz="0" w:space="0" w:color="auto"/>
            <w:bottom w:val="none" w:sz="0" w:space="0" w:color="auto"/>
            <w:right w:val="none" w:sz="0" w:space="0" w:color="auto"/>
          </w:divBdr>
        </w:div>
        <w:div w:id="1256129264">
          <w:marLeft w:val="0"/>
          <w:marRight w:val="0"/>
          <w:marTop w:val="0"/>
          <w:marBottom w:val="0"/>
          <w:divBdr>
            <w:top w:val="none" w:sz="0" w:space="0" w:color="auto"/>
            <w:left w:val="none" w:sz="0" w:space="0" w:color="auto"/>
            <w:bottom w:val="none" w:sz="0" w:space="0" w:color="auto"/>
            <w:right w:val="none" w:sz="0" w:space="0" w:color="auto"/>
          </w:divBdr>
        </w:div>
        <w:div w:id="1425228381">
          <w:marLeft w:val="0"/>
          <w:marRight w:val="0"/>
          <w:marTop w:val="0"/>
          <w:marBottom w:val="0"/>
          <w:divBdr>
            <w:top w:val="none" w:sz="0" w:space="0" w:color="auto"/>
            <w:left w:val="none" w:sz="0" w:space="0" w:color="auto"/>
            <w:bottom w:val="none" w:sz="0" w:space="0" w:color="auto"/>
            <w:right w:val="none" w:sz="0" w:space="0" w:color="auto"/>
          </w:divBdr>
        </w:div>
        <w:div w:id="1509634145">
          <w:marLeft w:val="0"/>
          <w:marRight w:val="0"/>
          <w:marTop w:val="0"/>
          <w:marBottom w:val="0"/>
          <w:divBdr>
            <w:top w:val="none" w:sz="0" w:space="0" w:color="auto"/>
            <w:left w:val="none" w:sz="0" w:space="0" w:color="auto"/>
            <w:bottom w:val="none" w:sz="0" w:space="0" w:color="auto"/>
            <w:right w:val="none" w:sz="0" w:space="0" w:color="auto"/>
          </w:divBdr>
        </w:div>
        <w:div w:id="1871918496">
          <w:marLeft w:val="0"/>
          <w:marRight w:val="0"/>
          <w:marTop w:val="0"/>
          <w:marBottom w:val="0"/>
          <w:divBdr>
            <w:top w:val="none" w:sz="0" w:space="0" w:color="auto"/>
            <w:left w:val="none" w:sz="0" w:space="0" w:color="auto"/>
            <w:bottom w:val="none" w:sz="0" w:space="0" w:color="auto"/>
            <w:right w:val="none" w:sz="0" w:space="0" w:color="auto"/>
          </w:divBdr>
        </w:div>
        <w:div w:id="1945570261">
          <w:marLeft w:val="0"/>
          <w:marRight w:val="0"/>
          <w:marTop w:val="0"/>
          <w:marBottom w:val="0"/>
          <w:divBdr>
            <w:top w:val="none" w:sz="0" w:space="0" w:color="auto"/>
            <w:left w:val="none" w:sz="0" w:space="0" w:color="auto"/>
            <w:bottom w:val="none" w:sz="0" w:space="0" w:color="auto"/>
            <w:right w:val="none" w:sz="0" w:space="0" w:color="auto"/>
          </w:divBdr>
        </w:div>
        <w:div w:id="1948729660">
          <w:marLeft w:val="0"/>
          <w:marRight w:val="0"/>
          <w:marTop w:val="0"/>
          <w:marBottom w:val="0"/>
          <w:divBdr>
            <w:top w:val="none" w:sz="0" w:space="0" w:color="auto"/>
            <w:left w:val="none" w:sz="0" w:space="0" w:color="auto"/>
            <w:bottom w:val="none" w:sz="0" w:space="0" w:color="auto"/>
            <w:right w:val="none" w:sz="0" w:space="0" w:color="auto"/>
          </w:divBdr>
        </w:div>
        <w:div w:id="1960605633">
          <w:marLeft w:val="0"/>
          <w:marRight w:val="0"/>
          <w:marTop w:val="0"/>
          <w:marBottom w:val="0"/>
          <w:divBdr>
            <w:top w:val="none" w:sz="0" w:space="0" w:color="auto"/>
            <w:left w:val="none" w:sz="0" w:space="0" w:color="auto"/>
            <w:bottom w:val="none" w:sz="0" w:space="0" w:color="auto"/>
            <w:right w:val="none" w:sz="0" w:space="0" w:color="auto"/>
          </w:divBdr>
        </w:div>
      </w:divsChild>
    </w:div>
    <w:div w:id="1819153700">
      <w:bodyDiv w:val="1"/>
      <w:marLeft w:val="0"/>
      <w:marRight w:val="0"/>
      <w:marTop w:val="0"/>
      <w:marBottom w:val="0"/>
      <w:divBdr>
        <w:top w:val="none" w:sz="0" w:space="0" w:color="auto"/>
        <w:left w:val="none" w:sz="0" w:space="0" w:color="auto"/>
        <w:bottom w:val="none" w:sz="0" w:space="0" w:color="auto"/>
        <w:right w:val="none" w:sz="0" w:space="0" w:color="auto"/>
      </w:divBdr>
      <w:divsChild>
        <w:div w:id="19547116">
          <w:marLeft w:val="0"/>
          <w:marRight w:val="0"/>
          <w:marTop w:val="0"/>
          <w:marBottom w:val="0"/>
          <w:divBdr>
            <w:top w:val="none" w:sz="0" w:space="0" w:color="auto"/>
            <w:left w:val="none" w:sz="0" w:space="0" w:color="auto"/>
            <w:bottom w:val="none" w:sz="0" w:space="0" w:color="auto"/>
            <w:right w:val="none" w:sz="0" w:space="0" w:color="auto"/>
          </w:divBdr>
        </w:div>
        <w:div w:id="187302128">
          <w:marLeft w:val="0"/>
          <w:marRight w:val="0"/>
          <w:marTop w:val="0"/>
          <w:marBottom w:val="0"/>
          <w:divBdr>
            <w:top w:val="none" w:sz="0" w:space="0" w:color="auto"/>
            <w:left w:val="none" w:sz="0" w:space="0" w:color="auto"/>
            <w:bottom w:val="none" w:sz="0" w:space="0" w:color="auto"/>
            <w:right w:val="none" w:sz="0" w:space="0" w:color="auto"/>
          </w:divBdr>
        </w:div>
        <w:div w:id="669993032">
          <w:marLeft w:val="0"/>
          <w:marRight w:val="0"/>
          <w:marTop w:val="0"/>
          <w:marBottom w:val="0"/>
          <w:divBdr>
            <w:top w:val="none" w:sz="0" w:space="0" w:color="auto"/>
            <w:left w:val="none" w:sz="0" w:space="0" w:color="auto"/>
            <w:bottom w:val="none" w:sz="0" w:space="0" w:color="auto"/>
            <w:right w:val="none" w:sz="0" w:space="0" w:color="auto"/>
          </w:divBdr>
        </w:div>
        <w:div w:id="731999371">
          <w:marLeft w:val="0"/>
          <w:marRight w:val="0"/>
          <w:marTop w:val="0"/>
          <w:marBottom w:val="0"/>
          <w:divBdr>
            <w:top w:val="none" w:sz="0" w:space="0" w:color="auto"/>
            <w:left w:val="none" w:sz="0" w:space="0" w:color="auto"/>
            <w:bottom w:val="none" w:sz="0" w:space="0" w:color="auto"/>
            <w:right w:val="none" w:sz="0" w:space="0" w:color="auto"/>
          </w:divBdr>
        </w:div>
        <w:div w:id="1147939359">
          <w:marLeft w:val="0"/>
          <w:marRight w:val="0"/>
          <w:marTop w:val="0"/>
          <w:marBottom w:val="0"/>
          <w:divBdr>
            <w:top w:val="none" w:sz="0" w:space="0" w:color="auto"/>
            <w:left w:val="none" w:sz="0" w:space="0" w:color="auto"/>
            <w:bottom w:val="none" w:sz="0" w:space="0" w:color="auto"/>
            <w:right w:val="none" w:sz="0" w:space="0" w:color="auto"/>
          </w:divBdr>
        </w:div>
        <w:div w:id="2030594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4D9F9FE6-93E5-4206-AE27-063E2193668D}"/>
</file>

<file path=customXml/itemProps2.xml><?xml version="1.0" encoding="utf-8"?>
<ds:datastoreItem xmlns:ds="http://schemas.openxmlformats.org/officeDocument/2006/customXml" ds:itemID="{0B7C3EF0-98AE-40CF-9D1E-BAE9C38F7A02}"/>
</file>

<file path=customXml/itemProps3.xml><?xml version="1.0" encoding="utf-8"?>
<ds:datastoreItem xmlns:ds="http://schemas.openxmlformats.org/officeDocument/2006/customXml" ds:itemID="{7E0971ED-0A73-41F4-B3A6-FC1AFA9E8474}"/>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2024-09-12T15:27:00Z</dcterms:created>
  <dcterms:modified xsi:type="dcterms:W3CDTF">2024-09-12T15:27:00Z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2024-09-12T15:27:59Z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602f72df-c650-42db-ba5d-bc9dc252fb68</vt:lpwstr>
  </property>
  <property fmtid="{D5CDD505-2E9C-101B-9397-08002B2CF9AE}" pid="9" name="MSIP_Label_ed3826ce-7c18-471d-9596-93de5bae332e_ContentBits">
    <vt:lpwstr>0</vt:lpwstr>
  </property>
  <property fmtid="{D5CDD505-2E9C-101B-9397-08002B2CF9AE}" pid="10" name="Order">
    <vt:r8>1600</vt:r8>
  </property>
  <property fmtid="{D5CDD505-2E9C-101B-9397-08002B2CF9AE}" pid="11" name="xd_ProgID">
    <vt:lpwstr/>
  </property>
  <property fmtid="{D5CDD505-2E9C-101B-9397-08002B2CF9AE}" pid="12" name="ContentTypeId">
    <vt:lpwstr>0x010100144D4261B192C84284313E44EB3606CB</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MAIL_MSG_ID2">
    <vt:lpwstr>O3b39hKewAkdYWNg0pjkddc37n9ZB0QRgTnAEycEcq3Hh02J4yxyKYOZgR8
lMb5o936ZbP21Voo8WoZJuZrq7OkjvAWfFNNaw==</vt:lpwstr>
  </property>
  <property fmtid="{D5CDD505-2E9C-101B-9397-08002B2CF9AE}" pid="17" name="RESPONSE_SENDER_NAME">
    <vt:lpwstr>sAAAb0xRtPDW5UswT/Ok+xxCpU6GGnh8ChfTWg0Zh3yD3w4=</vt:lpwstr>
  </property>
  <property fmtid="{D5CDD505-2E9C-101B-9397-08002B2CF9AE}" pid="18" name="xd_Signature">
    <vt:bool>false</vt:bool>
  </property>
  <property fmtid="{D5CDD505-2E9C-101B-9397-08002B2CF9AE}" pid="19"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20" name="EMAIL_OWNER_ADDRESS">
    <vt:lpwstr>ABAAJXrvhtoYpC5K7NimHInvV1uWRIR1SN3Y8bVTR6WBi6RmrHWvfKLi4NgH8egcXTLV</vt:lpwstr>
  </property>
  <property fmtid="{D5CDD505-2E9C-101B-9397-08002B2CF9AE}" pid="21" name="_NewReviewCycle">
    <vt:lpwstr/>
  </property>
  <property fmtid="{D5CDD505-2E9C-101B-9397-08002B2CF9AE}" pid="22" name="TriggerFlowInfo">
    <vt:lpwstr/>
  </property>
  <property fmtid="{D5CDD505-2E9C-101B-9397-08002B2CF9AE}" pid="23" name="_SourceUrl">
    <vt:lpwstr/>
  </property>
  <property fmtid="{D5CDD505-2E9C-101B-9397-08002B2CF9AE}" pid="24" name="_SharedFileIndex">
    <vt:lpwstr/>
  </property>
</Properties>
</file>